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Normal"/>
        <w:rPr>
          <w:b w:val="1"/>
          <w:szCs w:val="21"/>
          <w:rFonts w:hint="eastAsia"/>
        </w:rPr>
        <w:jc w:val="start"/>
      </w:pPr>
      <w:r>
        <w:rPr>
          <w:b w:val="1"/>
          <w:szCs w:val="21"/>
          <w:rFonts w:hint="eastAsia"/>
        </w:rPr>
        <w:t xml:space="preserve">附件2：</w:t>
      </w:r>
      <w:r>
        <w:rPr>
          <w:b w:val="1"/>
          <w:szCs w:val="21"/>
          <w:rFonts w:hint="eastAsia"/>
        </w:rPr>
      </w:r>
    </w:p>
    <w:p>
      <w:pPr>
        <w:pStyle w:val="Normal"/>
        <w:rPr>
          <w:b w:val="1"/>
          <w:sz w:val="32"/>
          <w:szCs w:val="32"/>
          <w:rFonts w:ascii="黑体" w:hAnsi="黑体" w:eastAsia="黑体" w:hint="eastAsia"/>
        </w:rPr>
        <w:jc w:val="center"/>
      </w:pPr>
      <w:r>
        <w:rPr>
          <w:b w:val="1"/>
          <w:sz w:val="32"/>
          <w:szCs w:val="32"/>
          <w:rFonts w:ascii="黑体" w:hAnsi="黑体" w:eastAsia="黑体" w:hint="eastAsia"/>
        </w:rPr>
        <w:t xml:space="preserve">第二十</w:t>
      </w:r>
      <w:r>
        <w:rPr>
          <w:b w:val="1"/>
          <w:sz w:val="32"/>
          <w:szCs w:val="32"/>
          <w:rFonts w:ascii="黑体" w:hAnsi="黑体" w:eastAsia="黑体" w:hint="eastAsia"/>
        </w:rPr>
        <w:t xml:space="preserve">届“影像中南”文化艺术节之微视频大赛</w:t>
      </w:r>
      <w:r>
        <w:rPr>
          <w:b w:val="1"/>
          <w:sz w:val="32"/>
          <w:szCs w:val="32"/>
          <w:rFonts w:ascii="黑体" w:hAnsi="黑体" w:eastAsia="黑体"/>
        </w:rPr>
      </w:r>
    </w:p>
    <w:p>
      <w:pPr>
        <w:pStyle w:val="Normal"/>
        <w:outlineLvl w:val="0"/>
        <w:spacing w:afterAutospacing="0" w:before="156" w:beforeAutospacing="0" w:line="400" w:lineRule="exact"/>
        <w:rPr>
          <w:b w:val="1"/>
          <w:sz w:val="30"/>
          <w:szCs w:val="30"/>
          <w:rFonts w:ascii="黑体" w:hAnsi="黑体" w:eastAsia="黑体" w:hint="eastAsia"/>
        </w:rPr>
        <w:jc w:val="center"/>
      </w:pPr>
      <w:r>
        <w:rPr>
          <w:b w:val="1"/>
          <w:sz w:val="30"/>
          <w:szCs w:val="30"/>
          <w:rFonts w:ascii="黑体" w:hAnsi="黑体" w:eastAsia="黑体" w:hint="eastAsia"/>
        </w:rPr>
        <w:t xml:space="preserve">作品参赛授权书</w:t>
      </w:r>
      <w:r>
        <w:rPr>
          <w:b w:val="1"/>
          <w:sz w:val="30"/>
          <w:szCs w:val="30"/>
          <w:rFonts w:ascii="黑体" w:hAnsi="黑体" w:eastAsia="黑体"/>
        </w:rPr>
      </w:r>
    </w:p>
    <w:p>
      <w:pPr>
        <w:pStyle w:val="Normal"/>
        <w:spacing w:afterAutospacing="0" w:beforeAutospacing="0" w:line="420" w:lineRule="exact"/>
        <w:ind w:firstLine="560" w:firstLineChars="200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  <w:t xml:space="preserve">本人就所制作或提供的参赛作品的所有内容（包括视频、音频、照片、绘画作品和相关文字、图片等）进行如下授权：</w:t>
      </w:r>
      <w:r>
        <w:rPr>
          <w:sz w:val="28"/>
          <w:szCs w:val="28"/>
          <w:rFonts w:ascii="仿宋_GB2312" w:hAnsi="宋体" w:eastAsia="仿宋_GB2312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afterAutospacing="0" w:beforeAutospacing="0" w:line="400" w:lineRule="exact"/>
        <w:ind w:hanging="420" w:left="902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  <w:t xml:space="preserve">授权大赛组委会使用并在电视和网络上播出本人微视频、摄影、绘画作品的内容；</w:t>
      </w:r>
      <w:r>
        <w:rPr>
          <w:sz w:val="28"/>
          <w:szCs w:val="28"/>
          <w:rFonts w:ascii="仿宋_GB2312" w:hAnsi="宋体" w:eastAsia="仿宋_GB2312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afterAutospacing="0" w:beforeAutospacing="0" w:line="400" w:lineRule="exact"/>
        <w:ind w:hanging="420" w:left="902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  <w:t xml:space="preserve">授权大赛组委会将微视频、摄影、绘画作品用于大赛的各种宣传活动，并允许在相关网站和合作媒体上播放。</w:t>
      </w:r>
      <w:r>
        <w:rPr>
          <w:sz w:val="28"/>
          <w:szCs w:val="28"/>
          <w:rFonts w:ascii="仿宋_GB2312" w:hAnsi="宋体" w:eastAsia="仿宋_GB2312" w:hint="eastAsia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afterAutospacing="0" w:beforeAutospacing="0" w:line="400" w:lineRule="exact"/>
        <w:ind w:hanging="420" w:left="902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  <w:t xml:space="preserve">授权大赛组委会可对本人微视频、摄影、绘画作品的内容进行剪辑和后期制作。</w:t>
      </w:r>
      <w:r>
        <w:rPr>
          <w:sz w:val="28"/>
          <w:szCs w:val="28"/>
          <w:rFonts w:ascii="仿宋_GB2312" w:hAnsi="宋体" w:eastAsia="仿宋_GB2312"/>
        </w:rPr>
      </w:r>
    </w:p>
    <w:p>
      <w:pPr>
        <w:pStyle w:val="Normal"/>
        <w:spacing w:afterAutospacing="0" w:beforeAutospacing="0" w:line="420" w:lineRule="exact"/>
        <w:ind w:firstLine="560" w:firstLineChars="200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  <w:t xml:space="preserve">本人同时认可以下条款：</w:t>
      </w:r>
      <w:r>
        <w:rPr>
          <w:sz w:val="28"/>
          <w:szCs w:val="28"/>
          <w:rFonts w:ascii="仿宋_GB2312" w:hAnsi="宋体" w:eastAsia="仿宋_GB2312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afterAutospacing="0" w:beforeAutospacing="0" w:line="400" w:lineRule="exact"/>
        <w:ind w:hanging="420" w:left="902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  <w:t xml:space="preserve">本人保证对提供的全部视频、音频内容、照片、绘画作品及相关图片、文字等信息拥有版权或其他合法权利；</w:t>
      </w:r>
      <w:r>
        <w:rPr>
          <w:sz w:val="28"/>
          <w:szCs w:val="28"/>
          <w:rFonts w:ascii="仿宋_GB2312" w:hAnsi="宋体" w:eastAsia="仿宋_GB2312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afterAutospacing="0" w:beforeAutospacing="0" w:line="400" w:lineRule="exact"/>
        <w:ind w:hanging="420" w:left="902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  <w:t xml:space="preserve">本人保证可以授权大赛组委会使用本人提供的全部信息；</w:t>
      </w:r>
      <w:r>
        <w:rPr>
          <w:sz w:val="28"/>
          <w:szCs w:val="28"/>
          <w:rFonts w:ascii="仿宋_GB2312" w:hAnsi="宋体" w:eastAsia="仿宋_GB2312"/>
        </w:rPr>
      </w:r>
    </w:p>
    <w:p>
      <w:pPr>
        <w:pStyle w:val="Normal"/>
        <w:numPr>
          <w:ilvl w:val="0"/>
          <w:numId w:val="1"/>
        </w:numPr>
        <w:tabs>
          <w:tab w:val="clear" w:pos="720"/>
        </w:tabs>
        <w:spacing w:afterAutospacing="0" w:beforeAutospacing="0" w:line="400" w:lineRule="exact"/>
        <w:ind w:hanging="420" w:left="902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  <w:t xml:space="preserve">本人保证提供的全部视频、音频内容、照片、绘画作品及相关图片、文字等信息是真实的、准确的、合法的，并且不会侵害任何第三方的合法权益。</w:t>
      </w:r>
      <w:r>
        <w:rPr>
          <w:sz w:val="28"/>
          <w:szCs w:val="28"/>
          <w:rFonts w:ascii="仿宋_GB2312" w:hAnsi="宋体" w:eastAsia="仿宋_GB2312"/>
        </w:rPr>
      </w:r>
    </w:p>
    <w:p>
      <w:pPr>
        <w:pStyle w:val="Normal"/>
        <w:spacing w:afterAutospacing="0" w:beforeAutospacing="0" w:line="420" w:lineRule="exact"/>
        <w:ind w:firstLine="560" w:firstLineChars="200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  <w:t xml:space="preserve">如因本人违反上述条款而引起的任何法律纠纷与大赛组委会无关，本人愿承担所有相关法律责任。</w:t>
      </w:r>
      <w:r>
        <w:rPr>
          <w:sz w:val="28"/>
          <w:szCs w:val="28"/>
          <w:rFonts w:ascii="仿宋_GB2312" w:hAnsi="宋体" w:eastAsia="仿宋_GB2312"/>
        </w:rPr>
      </w:r>
    </w:p>
    <w:p>
      <w:pPr>
        <w:pStyle w:val="Normal"/>
        <w:spacing w:afterAutospacing="0" w:beforeAutospacing="0" w:line="420" w:lineRule="exact"/>
        <w:ind w:firstLine="560" w:firstLineChars="200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  <w:t xml:space="preserve">本人已详细阅读此授权书，并完全认同该授权书所写的全部内容。</w:t>
      </w:r>
      <w:r>
        <w:rPr>
          <w:sz w:val="28"/>
          <w:szCs w:val="28"/>
          <w:rFonts w:ascii="仿宋_GB2312" w:hAnsi="宋体" w:eastAsia="仿宋_GB2312"/>
        </w:rPr>
      </w:r>
    </w:p>
    <w:p>
      <w:pPr>
        <w:pStyle w:val="Normal"/>
        <w:spacing w:afterAutospacing="0" w:beforeAutospacing="0" w:line="420" w:lineRule="exact"/>
        <w:ind w:right="560"/>
        <w:rPr>
          <w:sz w:val="28"/>
          <w:szCs w:val="28"/>
          <w:rFonts w:ascii="仿宋_GB2312" w:hAnsi="宋体" w:eastAsia="仿宋_GB2312" w:hint="eastAsia"/>
        </w:rPr>
      </w:pPr>
      <w:r>
        <w:rPr>
          <w:sz w:val="28"/>
          <w:szCs w:val="28"/>
          <w:rFonts w:ascii="仿宋_GB2312" w:hAnsi="宋体" w:eastAsia="仿宋_GB2312" w:hint="eastAsia"/>
        </w:rPr>
      </w:r>
    </w:p>
    <w:p>
      <w:pPr>
        <w:pStyle w:val="Normal"/>
        <w:wordWrap w:val="off"/>
        <w:spacing w:afterAutospacing="0" w:beforeAutospacing="0" w:line="420" w:lineRule="exact"/>
        <w:ind w:firstLine="6160" w:firstLineChars="2200" w:right="840"/>
        <w:rPr>
          <w:sz w:val="28"/>
          <w:szCs w:val="28"/>
          <w:rFonts w:ascii="仿宋_GB2312" w:hAnsi="宋体" w:eastAsia="仿宋_GB2312" w:hint="eastAsia"/>
        </w:rPr>
        <w:jc w:val="end"/>
      </w:pPr>
      <w:r>
        <w:rPr>
          <w:sz w:val="28"/>
          <w:szCs w:val="28"/>
          <w:rFonts w:ascii="仿宋_GB2312" w:hAnsi="宋体" w:eastAsia="仿宋_GB2312" w:hint="eastAsia"/>
        </w:rPr>
        <w:t xml:space="preserve">签字： </w:t>
      </w:r>
      <w:r>
        <w:rPr>
          <w:sz w:val="28"/>
          <w:szCs w:val="28"/>
          <w:rFonts w:ascii="仿宋_GB2312" w:hAnsi="宋体" w:eastAsia="仿宋_GB2312"/>
        </w:rPr>
        <w:t xml:space="preserve">  </w:t>
      </w:r>
      <w:r>
        <w:rPr>
          <w:sz w:val="28"/>
          <w:szCs w:val="28"/>
          <w:rFonts w:ascii="仿宋_GB2312" w:hAnsi="宋体" w:eastAsia="仿宋_GB2312"/>
        </w:rPr>
      </w:r>
    </w:p>
    <w:p>
      <w:pPr>
        <w:pStyle w:val="Normal"/>
        <w:spacing w:afterAutospacing="0" w:beforeAutospacing="0" w:line="420" w:lineRule="exact"/>
        <w:ind w:firstLine="6160" w:firstLineChars="2200"/>
        <w:rPr>
          <w:sz w:val="28"/>
          <w:szCs w:val="28"/>
          <w:rFonts w:ascii="仿宋_GB2312" w:hAnsi="宋体" w:eastAsia="仿宋_GB2312" w:hint="eastAsia"/>
        </w:rPr>
        <w:jc w:val="start"/>
      </w:pPr>
      <w:r>
        <w:rPr>
          <w:sz w:val="28"/>
          <w:szCs w:val="28"/>
          <w:rFonts w:ascii="仿宋_GB2312" w:hAnsi="宋体" w:eastAsia="仿宋_GB2312" w:hint="eastAsia"/>
        </w:rPr>
        <w:t xml:space="preserve">年 </w:t>
      </w:r>
      <w:r>
        <w:rPr>
          <w:sz w:val="28"/>
          <w:szCs w:val="28"/>
          <w:rFonts w:ascii="仿宋_GB2312" w:hAnsi="宋体" w:eastAsia="仿宋_GB2312"/>
        </w:rPr>
        <w:t xml:space="preserve"> </w:t>
      </w:r>
      <w:r>
        <w:rPr>
          <w:sz w:val="28"/>
          <w:szCs w:val="28"/>
          <w:rFonts w:ascii="仿宋_GB2312" w:hAnsi="宋体" w:eastAsia="仿宋_GB2312" w:hint="eastAsia"/>
        </w:rPr>
        <w:t xml:space="preserve">月 </w:t>
      </w:r>
      <w:r>
        <w:rPr>
          <w:sz w:val="28"/>
          <w:szCs w:val="28"/>
          <w:rFonts w:ascii="仿宋_GB2312" w:hAnsi="宋体" w:eastAsia="仿宋_GB2312"/>
        </w:rPr>
        <w:t xml:space="preserve"> </w:t>
      </w:r>
      <w:r>
        <w:rPr>
          <w:sz w:val="28"/>
          <w:szCs w:val="28"/>
          <w:rFonts w:ascii="仿宋_GB2312" w:hAnsi="宋体" w:eastAsia="仿宋_GB2312" w:hint="eastAsia"/>
        </w:rPr>
        <w:t xml:space="preserve">日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</w:fonts>
</file>

<file path=word/numbering.xml><?xml version="1.0" encoding="utf-8"?>
<w:numbering xmlns:a="http://schemas.openxmlformats.org/drawingml/2006/main" xmlns:wpi="http://schemas.microsoft.com/office/word/2010/wordprocessingInk" xmlns:w10="urn:schemas-microsoft-com:office:word" xmlns:m="http://schemas.openxmlformats.org/officeDocument/2006/math" xmlns:w="http://schemas.openxmlformats.org/wordprocessingml/2006/main" xmlns:o="urn:schemas-microsoft-com:office:office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w14="http://schemas.microsoft.com/office/word/2010/wordml" xmlns:mc="http://schemas.openxmlformats.org/markup-compatibility/2006" xmlns:wne="http://schemas.microsoft.com/office/word/2006/wordml" xmlns:wpc="http://schemas.microsoft.com/office/word/2010/wordprocessingCanvas" xmlns:r="http://schemas.openxmlformats.org/officeDocument/2006/relationships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suff w:val="tab"/>
      <w:lvlText w:val="%1." w:null="0"/>
      <w:lvlJc w:val="left"/>
      <w:pPr>
        <w:pStyle w:val="Normal"/>
        <w:tabs>
          <w:tab w:val="num" w:pos="720"/>
        </w:tabs>
        <w:ind w:hanging="720" w:left="720"/>
      </w:pPr>
      <w:rPr/>
    </w:lvl>
    <w:lvl w:ilvl="1" w:tentative="0">
      <w:start w:val="1"/>
      <w:numFmt w:val="lowerLetter"/>
      <w:suff w:val="tab"/>
      <w:lvlText w:val="%2)" w:null="0"/>
      <w:lvlJc w:val="left"/>
      <w:pPr>
        <w:pStyle w:val="Normal"/>
        <w:tabs>
          <w:tab w:val="num" w:pos="840"/>
        </w:tabs>
        <w:ind w:hanging="420" w:left="840"/>
      </w:pPr>
      <w:rPr/>
    </w:lvl>
    <w:lvl w:ilvl="2" w:tentative="0">
      <w:start w:val="1"/>
      <w:numFmt w:val="lowerRoman"/>
      <w:suff w:val="tab"/>
      <w:lvlText w:val="%3." w:null="0"/>
      <w:lvlJc w:val="right"/>
      <w:pPr>
        <w:pStyle w:val="Normal"/>
        <w:tabs>
          <w:tab w:val="num" w:pos="1260"/>
        </w:tabs>
        <w:ind w:hanging="420" w:left="1260"/>
      </w:pPr>
      <w:rPr/>
    </w:lvl>
    <w:lvl w:ilvl="3" w:tentative="0">
      <w:start w:val="1"/>
      <w:numFmt w:val="decimal"/>
      <w:suff w:val="tab"/>
      <w:lvlText w:val="%4." w:null="0"/>
      <w:lvlJc w:val="left"/>
      <w:pPr>
        <w:pStyle w:val="Normal"/>
        <w:tabs>
          <w:tab w:val="num" w:pos="1680"/>
        </w:tabs>
        <w:ind w:hanging="420" w:left="1680"/>
      </w:pPr>
      <w:rPr/>
    </w:lvl>
    <w:lvl w:ilvl="4" w:tentative="0">
      <w:start w:val="1"/>
      <w:numFmt w:val="lowerLetter"/>
      <w:suff w:val="tab"/>
      <w:lvlText w:val="%5)" w:null="0"/>
      <w:lvlJc w:val="left"/>
      <w:pPr>
        <w:pStyle w:val="Normal"/>
        <w:tabs>
          <w:tab w:val="num" w:pos="2100"/>
        </w:tabs>
        <w:ind w:hanging="420" w:left="2100"/>
      </w:pPr>
      <w:rPr/>
    </w:lvl>
    <w:lvl w:ilvl="5" w:tentative="0">
      <w:start w:val="1"/>
      <w:numFmt w:val="lowerRoman"/>
      <w:suff w:val="tab"/>
      <w:lvlText w:val="%6." w:null="0"/>
      <w:lvlJc w:val="right"/>
      <w:pPr>
        <w:pStyle w:val="Normal"/>
        <w:tabs>
          <w:tab w:val="num" w:pos="2520"/>
        </w:tabs>
        <w:ind w:hanging="420" w:left="2520"/>
      </w:pPr>
      <w:rPr/>
    </w:lvl>
    <w:lvl w:ilvl="6" w:tentative="0">
      <w:start w:val="1"/>
      <w:numFmt w:val="decimal"/>
      <w:suff w:val="tab"/>
      <w:lvlText w:val="%7." w:null="0"/>
      <w:lvlJc w:val="left"/>
      <w:pPr>
        <w:pStyle w:val="Normal"/>
        <w:tabs>
          <w:tab w:val="num" w:pos="2940"/>
        </w:tabs>
        <w:ind w:hanging="420" w:left="2940"/>
      </w:pPr>
      <w:rPr/>
    </w:lvl>
    <w:lvl w:ilvl="7" w:tentative="0">
      <w:start w:val="1"/>
      <w:numFmt w:val="lowerLetter"/>
      <w:suff w:val="tab"/>
      <w:lvlText w:val="%8)" w:null="0"/>
      <w:lvlJc w:val="left"/>
      <w:pPr>
        <w:pStyle w:val="Normal"/>
        <w:tabs>
          <w:tab w:val="num" w:pos="3360"/>
        </w:tabs>
        <w:ind w:hanging="420" w:left="3360"/>
      </w:pPr>
      <w:rPr/>
    </w:lvl>
    <w:lvl w:ilvl="8" w:tentative="0">
      <w:start w:val="1"/>
      <w:numFmt w:val="lowerRoman"/>
      <w:suff w:val="tab"/>
      <w:lvlText w:val="%9." w:null="0"/>
      <w:lvlJc w:val="right"/>
      <w:pPr>
        <w:pStyle w:val="Normal"/>
        <w:tabs>
          <w:tab w:val="num" w:pos="3780"/>
        </w:tabs>
        <w:ind w:hanging="420" w:left="37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/>
    </w:rPrDefault>
    <w:pPrDefault/>
  </w:docDefaults>
  <w:style w:type="paragraph" w:styleId="Normal" w:default="0">
    <w:name w:val="Normal"/>
    <w:link w:val="Normal"/>
    <w:pPr>
      <w:widowControl w:val="off"/>
      <w:jc w:val="both"/>
    </w:pPr>
    <w:rPr>
      <w:kern w:val="2"/>
      <w:sz w:val="21"/>
      <w:lang w:val="en-US" w:eastAsia="zh-CN" w:bidi="ar-SA"/>
    </w:rPr>
  </w:style>
  <w:style w:type="character" w:styleId="NormalCharacter" w:default="0">
    <w:name w:val="默认段落字体"/>
    <w:link w:val="Normal"/>
  </w:style>
  <w:style w:type="table" w:styleId="TableNormal" w:default="0">
    <w:name w:val="普通表格"/>
    <w:link w:val="Normal"/>
  </w:style>
  <w:style w:type="paragraph" w:styleId="Header" w:default="0">
    <w:name w:val="页眉"/>
    <w:basedOn w:val="Normal"/>
    <w:link w:val="Normal"/>
    <w:pPr>
      <w:outlineLvl w:val="9"/>
      <w:snapToGrid w:val="off"/>
      <w:pBdr>
        <w:top w:val="none" w:color="000000" w:sz="0" w:space="1" w:shadow="off" w:frame="off"/>
        <w:left w:val="none" w:color="000000" w:sz="0" w:space="4" w:shadow="off" w:frame="off"/>
        <w:bottom w:val="none" w:color="000000" w:sz="0" w:space="1" w:shadow="off" w:frame="off"/>
        <w:right w:val="none" w:color="000000" w:sz="0" w:space="4" w:shadow="off" w:frame="off"/>
      </w:pBdr>
      <w:tabs>
        <w:tab w:val="center" w:pos="4153"/>
        <w:tab w:val="right" w:pos="8306"/>
      </w:tabs>
      <w:spacing w:afterAutospacing="0" w:beforeAutospacing="0" w:line="240" w:lineRule="auto"/>
      <w:jc w:val="both"/>
    </w:pPr>
    <w:rPr>
      <w:sz w:val="18"/>
      <w:rFonts w:ascii="Times New Roman" w:hAnsi="Times New Roman"/>
    </w:rPr>
  </w:style>
  <w:style w:type="paragraph" w:styleId="Footer" w:default="0">
    <w:name w:val="页脚"/>
    <w:basedOn w:val="Normal"/>
    <w:link w:val="Normal"/>
    <w:pPr>
      <w:snapToGrid w:val="off"/>
      <w:tabs>
        <w:tab w:val="center" w:pos="4153"/>
        <w:tab w:val="right" w:pos="8306"/>
      </w:tabs>
      <w:jc w:val="start"/>
    </w:pPr>
    <w:rPr>
      <w:sz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